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B" w:rsidRDefault="00B74EFB" w:rsidP="00B74EFB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</w:t>
      </w:r>
      <w:proofErr w:type="gramStart"/>
      <w:r w:rsidRPr="00621975">
        <w:rPr>
          <w:lang w:val="tt-RU"/>
        </w:rPr>
        <w:t xml:space="preserve"> :</w:t>
      </w:r>
      <w:proofErr w:type="gramEnd"/>
      <w:r w:rsidRPr="00621975">
        <w:rPr>
          <w:lang w:val="tt-RU"/>
        </w:rPr>
        <w:t xml:space="preserve"> 202</w:t>
      </w:r>
      <w:r>
        <w:rPr>
          <w:lang w:val="tt-RU"/>
        </w:rPr>
        <w:t>1 елның</w:t>
      </w:r>
      <w:r w:rsidR="00FA5F7B">
        <w:rPr>
          <w:lang w:val="tt-RU"/>
        </w:rPr>
        <w:t xml:space="preserve"> 11</w:t>
      </w:r>
      <w:r w:rsidR="00647D8B">
        <w:rPr>
          <w:lang w:val="tt-RU"/>
        </w:rPr>
        <w:t xml:space="preserve"> августы</w:t>
      </w:r>
    </w:p>
    <w:p w:rsidR="00B74EFB" w:rsidRDefault="00B74EFB" w:rsidP="002E7909">
      <w:pPr>
        <w:spacing w:after="200" w:line="276" w:lineRule="auto"/>
        <w:ind w:firstLine="360"/>
        <w:contextualSpacing/>
        <w:jc w:val="both"/>
        <w:rPr>
          <w:rFonts w:eastAsiaTheme="minorHAnsi"/>
          <w:b/>
          <w:sz w:val="28"/>
          <w:szCs w:val="28"/>
          <w:lang w:val="tt-RU" w:eastAsia="en-US"/>
        </w:rPr>
      </w:pPr>
    </w:p>
    <w:p w:rsidR="002A1F61" w:rsidRDefault="002A1F61" w:rsidP="00647D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tt-RU" w:eastAsia="en-US"/>
        </w:rPr>
      </w:pPr>
      <w:r>
        <w:rPr>
          <w:rFonts w:eastAsiaTheme="minorHAnsi"/>
          <w:b/>
          <w:sz w:val="28"/>
          <w:szCs w:val="28"/>
          <w:lang w:val="tt-RU" w:eastAsia="en-US"/>
        </w:rPr>
        <w:t>Ай саен бирелә торган түләү (ЕДВ), өстәмә ай саен бирелә торган материал</w:t>
      </w:r>
      <w:r w:rsidR="00FA5F7B">
        <w:rPr>
          <w:rFonts w:eastAsiaTheme="minorHAnsi"/>
          <w:b/>
          <w:sz w:val="28"/>
          <w:szCs w:val="28"/>
          <w:lang w:val="tt-RU" w:eastAsia="en-US"/>
        </w:rPr>
        <w:t>ь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тәэминат (ДЕМО), өстәмә материал</w:t>
      </w:r>
      <w:r w:rsidR="00FA5F7B">
        <w:rPr>
          <w:rFonts w:eastAsiaTheme="minorHAnsi"/>
          <w:b/>
          <w:sz w:val="28"/>
          <w:szCs w:val="28"/>
          <w:lang w:val="tt-RU" w:eastAsia="en-US"/>
        </w:rPr>
        <w:t>ь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тәэминат (ДМО); әлеге түләүләр кемнәргә бирелә, кая мөрәҗәгат</w:t>
      </w:r>
      <w:r w:rsidR="00FA5F7B">
        <w:rPr>
          <w:rFonts w:eastAsiaTheme="minorHAnsi"/>
          <w:b/>
          <w:sz w:val="28"/>
          <w:szCs w:val="28"/>
          <w:lang w:val="tt-RU" w:eastAsia="en-US"/>
        </w:rPr>
        <w:t>ь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итәргә.</w:t>
      </w:r>
    </w:p>
    <w:p w:rsidR="00B725CD" w:rsidRDefault="00647D8B" w:rsidP="00647D8B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</w:t>
      </w:r>
      <w:r w:rsidR="002A1F61">
        <w:rPr>
          <w:rFonts w:eastAsiaTheme="minorHAnsi"/>
          <w:sz w:val="28"/>
          <w:szCs w:val="28"/>
          <w:lang w:val="tt-RU" w:eastAsia="en-US"/>
        </w:rPr>
        <w:t>Россия Пенсия фонды һәм аның территориал</w:t>
      </w:r>
      <w:r w:rsidR="00FA5F7B">
        <w:rPr>
          <w:rFonts w:eastAsiaTheme="minorHAnsi"/>
          <w:sz w:val="28"/>
          <w:szCs w:val="28"/>
          <w:lang w:val="tt-RU" w:eastAsia="en-US"/>
        </w:rPr>
        <w:t>ь</w:t>
      </w:r>
      <w:r w:rsidR="002A1F61">
        <w:rPr>
          <w:rFonts w:eastAsiaTheme="minorHAnsi"/>
          <w:sz w:val="28"/>
          <w:szCs w:val="28"/>
          <w:lang w:val="tt-RU" w:eastAsia="en-US"/>
        </w:rPr>
        <w:t xml:space="preserve"> ор</w:t>
      </w:r>
      <w:r w:rsidR="00FA5F7B">
        <w:rPr>
          <w:rFonts w:eastAsiaTheme="minorHAnsi"/>
          <w:sz w:val="28"/>
          <w:szCs w:val="28"/>
          <w:lang w:val="tt-RU" w:eastAsia="en-US"/>
        </w:rPr>
        <w:t>г</w:t>
      </w:r>
      <w:r w:rsidR="002A1F61">
        <w:rPr>
          <w:rFonts w:eastAsiaTheme="minorHAnsi"/>
          <w:sz w:val="28"/>
          <w:szCs w:val="28"/>
          <w:lang w:val="tt-RU" w:eastAsia="en-US"/>
        </w:rPr>
        <w:t>аннары гамәлдәг</w:t>
      </w:r>
      <w:r w:rsidR="00FA5F7B">
        <w:rPr>
          <w:rFonts w:eastAsiaTheme="minorHAnsi"/>
          <w:sz w:val="28"/>
          <w:szCs w:val="28"/>
          <w:lang w:val="tt-RU" w:eastAsia="en-US"/>
        </w:rPr>
        <w:t>е законнар кысаларында төрле соц</w:t>
      </w:r>
      <w:r w:rsidR="002A1F61">
        <w:rPr>
          <w:rFonts w:eastAsiaTheme="minorHAnsi"/>
          <w:sz w:val="28"/>
          <w:szCs w:val="28"/>
          <w:lang w:val="tt-RU" w:eastAsia="en-US"/>
        </w:rPr>
        <w:t>иал</w:t>
      </w:r>
      <w:r w:rsidR="00FA5F7B">
        <w:rPr>
          <w:rFonts w:eastAsiaTheme="minorHAnsi"/>
          <w:sz w:val="28"/>
          <w:szCs w:val="28"/>
          <w:lang w:val="tt-RU" w:eastAsia="en-US"/>
        </w:rPr>
        <w:t>ь түләүләрне гамәлгә ашыра: а</w:t>
      </w:r>
      <w:r w:rsidR="002A1F61">
        <w:rPr>
          <w:rFonts w:eastAsiaTheme="minorHAnsi"/>
          <w:sz w:val="28"/>
          <w:szCs w:val="28"/>
          <w:lang w:val="tt-RU" w:eastAsia="en-US"/>
        </w:rPr>
        <w:t>ларга – айлык акчалата түләү (ЕДВ)</w:t>
      </w:r>
      <w:r w:rsidR="00FA5F7B">
        <w:rPr>
          <w:rFonts w:eastAsiaTheme="minorHAnsi"/>
          <w:sz w:val="28"/>
          <w:szCs w:val="28"/>
          <w:lang w:val="tt-RU" w:eastAsia="en-US"/>
        </w:rPr>
        <w:t xml:space="preserve"> һәм аның составына кергән социаль</w:t>
      </w:r>
      <w:r w:rsidR="002A1F61">
        <w:rPr>
          <w:rFonts w:eastAsiaTheme="minorHAnsi"/>
          <w:sz w:val="28"/>
          <w:szCs w:val="28"/>
          <w:lang w:val="tt-RU" w:eastAsia="en-US"/>
        </w:rPr>
        <w:t xml:space="preserve"> хезмәтләр җыелмасы (</w:t>
      </w:r>
      <w:r w:rsidR="00B725CD">
        <w:rPr>
          <w:rFonts w:eastAsiaTheme="minorHAnsi"/>
          <w:sz w:val="28"/>
          <w:szCs w:val="28"/>
          <w:lang w:val="tt-RU" w:eastAsia="en-US"/>
        </w:rPr>
        <w:t>НСУ</w:t>
      </w:r>
      <w:r w:rsidR="002A1F61">
        <w:rPr>
          <w:rFonts w:eastAsiaTheme="minorHAnsi"/>
          <w:sz w:val="28"/>
          <w:szCs w:val="28"/>
          <w:lang w:val="tt-RU" w:eastAsia="en-US"/>
        </w:rPr>
        <w:t>)</w:t>
      </w:r>
      <w:r w:rsidR="00B725CD">
        <w:rPr>
          <w:rFonts w:eastAsiaTheme="minorHAnsi"/>
          <w:sz w:val="28"/>
          <w:szCs w:val="28"/>
          <w:lang w:val="tt-RU" w:eastAsia="en-US"/>
        </w:rPr>
        <w:t>, өстәмә</w:t>
      </w:r>
      <w:r w:rsidR="00FA5F7B">
        <w:rPr>
          <w:rFonts w:eastAsiaTheme="minorHAnsi"/>
          <w:sz w:val="28"/>
          <w:szCs w:val="28"/>
          <w:lang w:val="tt-RU" w:eastAsia="en-US"/>
        </w:rPr>
        <w:t xml:space="preserve"> ай саен бирелә торган материаль</w:t>
      </w:r>
      <w:r w:rsidR="00B725CD">
        <w:rPr>
          <w:rFonts w:eastAsiaTheme="minorHAnsi"/>
          <w:sz w:val="28"/>
          <w:szCs w:val="28"/>
          <w:lang w:val="tt-RU" w:eastAsia="en-US"/>
        </w:rPr>
        <w:t xml:space="preserve"> тәэминат (ДЕМО)</w:t>
      </w:r>
      <w:r w:rsidR="00FA5F7B">
        <w:rPr>
          <w:rFonts w:eastAsiaTheme="minorHAnsi"/>
          <w:sz w:val="28"/>
          <w:szCs w:val="28"/>
          <w:lang w:val="tt-RU" w:eastAsia="en-US"/>
        </w:rPr>
        <w:t xml:space="preserve"> һәм өстәмә материаль</w:t>
      </w:r>
      <w:r w:rsidR="00B725CD">
        <w:rPr>
          <w:rFonts w:eastAsiaTheme="minorHAnsi"/>
          <w:sz w:val="28"/>
          <w:szCs w:val="28"/>
          <w:lang w:val="tt-RU" w:eastAsia="en-US"/>
        </w:rPr>
        <w:t xml:space="preserve"> тәэминат (ДМО) керә.</w:t>
      </w:r>
    </w:p>
    <w:p w:rsidR="00B725CD" w:rsidRDefault="00B725CD" w:rsidP="00647D8B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Айлык акчалата түләү</w:t>
      </w:r>
      <w:r w:rsidR="00FA5F7B">
        <w:rPr>
          <w:rFonts w:eastAsiaTheme="minorHAnsi"/>
          <w:sz w:val="28"/>
          <w:szCs w:val="28"/>
          <w:lang w:val="tt-RU" w:eastAsia="en-US"/>
        </w:rPr>
        <w:t xml:space="preserve"> </w:t>
      </w:r>
      <w:r>
        <w:rPr>
          <w:rFonts w:eastAsiaTheme="minorHAnsi"/>
          <w:sz w:val="28"/>
          <w:szCs w:val="28"/>
          <w:lang w:val="tt-RU" w:eastAsia="en-US"/>
        </w:rPr>
        <w:t>- Пен</w:t>
      </w:r>
      <w:r w:rsidR="00FA5F7B">
        <w:rPr>
          <w:rFonts w:eastAsiaTheme="minorHAnsi"/>
          <w:sz w:val="28"/>
          <w:szCs w:val="28"/>
          <w:lang w:val="tt-RU" w:eastAsia="en-US"/>
        </w:rPr>
        <w:t>сия фондының территориаль</w:t>
      </w:r>
      <w:r>
        <w:rPr>
          <w:rFonts w:eastAsiaTheme="minorHAnsi"/>
          <w:sz w:val="28"/>
          <w:szCs w:val="28"/>
          <w:lang w:val="tt-RU" w:eastAsia="en-US"/>
        </w:rPr>
        <w:t xml:space="preserve"> органнары тарафыннан тү</w:t>
      </w:r>
      <w:r w:rsidR="00FA5F7B">
        <w:rPr>
          <w:rFonts w:eastAsiaTheme="minorHAnsi"/>
          <w:sz w:val="28"/>
          <w:szCs w:val="28"/>
          <w:lang w:val="tt-RU" w:eastAsia="en-US"/>
        </w:rPr>
        <w:t>бәндәге категориягә караган гражданнарга бирелә торган социаль</w:t>
      </w:r>
      <w:r>
        <w:rPr>
          <w:rFonts w:eastAsiaTheme="minorHAnsi"/>
          <w:sz w:val="28"/>
          <w:szCs w:val="28"/>
          <w:lang w:val="tt-RU" w:eastAsia="en-US"/>
        </w:rPr>
        <w:t xml:space="preserve"> түләү</w:t>
      </w:r>
      <w:r w:rsidR="00FA5F7B">
        <w:rPr>
          <w:rFonts w:eastAsiaTheme="minorHAnsi"/>
          <w:sz w:val="28"/>
          <w:szCs w:val="28"/>
          <w:lang w:val="tt-RU" w:eastAsia="en-US"/>
        </w:rPr>
        <w:t>. Алар</w:t>
      </w:r>
      <w:r>
        <w:rPr>
          <w:rFonts w:eastAsiaTheme="minorHAnsi"/>
          <w:sz w:val="28"/>
          <w:szCs w:val="28"/>
          <w:lang w:val="tt-RU" w:eastAsia="en-US"/>
        </w:rPr>
        <w:t>:</w:t>
      </w:r>
    </w:p>
    <w:p w:rsidR="00B725CD" w:rsidRDefault="00B725CD" w:rsidP="00B725CD">
      <w:pPr>
        <w:pStyle w:val="af2"/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Бөек Ватан сугышы һәм сугышчан җәрәкәтләр ветераннары;</w:t>
      </w:r>
    </w:p>
    <w:p w:rsidR="00B725CD" w:rsidRDefault="00B725CD" w:rsidP="00B725CD">
      <w:pPr>
        <w:pStyle w:val="af2"/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инвалидлар,</w:t>
      </w:r>
      <w:r w:rsidR="00FA5F7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инвалид балалар;</w:t>
      </w:r>
    </w:p>
    <w:p w:rsidR="00B725CD" w:rsidRDefault="00B725CD" w:rsidP="00B725CD">
      <w:pPr>
        <w:pStyle w:val="af2"/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фашизмның балиг</w:t>
      </w:r>
      <w:r w:rsidR="00FA5F7B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 булмаган тоткыннары;</w:t>
      </w:r>
    </w:p>
    <w:p w:rsidR="00B725CD" w:rsidRDefault="00B725CD" w:rsidP="00B725CD">
      <w:pPr>
        <w:pStyle w:val="af2"/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рад</w:t>
      </w:r>
      <w:r w:rsidR="00FA5F7B">
        <w:rPr>
          <w:sz w:val="28"/>
          <w:szCs w:val="28"/>
          <w:lang w:val="tt-RU"/>
        </w:rPr>
        <w:t>иац</w:t>
      </w:r>
      <w:r>
        <w:rPr>
          <w:sz w:val="28"/>
          <w:szCs w:val="28"/>
          <w:lang w:val="tt-RU"/>
        </w:rPr>
        <w:t>ия тәэсирендә зыян күрүчеләр.</w:t>
      </w:r>
    </w:p>
    <w:p w:rsidR="00B725CD" w:rsidRDefault="00FA5F7B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B725CD" w:rsidRPr="00B725CD">
        <w:rPr>
          <w:sz w:val="28"/>
          <w:szCs w:val="28"/>
          <w:lang w:val="tt-RU"/>
        </w:rPr>
        <w:t xml:space="preserve"> Пенсия фонды сайтының</w:t>
      </w:r>
      <w:r w:rsidR="00B725CD">
        <w:rPr>
          <w:sz w:val="28"/>
          <w:szCs w:val="28"/>
          <w:lang w:val="tt-RU"/>
        </w:rPr>
        <w:t xml:space="preserve">  “</w:t>
      </w:r>
      <w:r>
        <w:rPr>
          <w:sz w:val="28"/>
          <w:szCs w:val="28"/>
          <w:lang w:val="tt-RU"/>
        </w:rPr>
        <w:t>Социаль</w:t>
      </w:r>
      <w:r w:rsidR="00B725CD">
        <w:rPr>
          <w:sz w:val="28"/>
          <w:szCs w:val="28"/>
          <w:lang w:val="tt-RU"/>
        </w:rPr>
        <w:t xml:space="preserve"> түләүләр” бүлегендә айлык акчалата түләү алуга хокукы булганнарның тулы исемлеге бирелә.</w:t>
      </w:r>
    </w:p>
    <w:p w:rsidR="00B725CD" w:rsidRDefault="00FA5F7B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B725CD">
        <w:rPr>
          <w:sz w:val="28"/>
          <w:szCs w:val="28"/>
          <w:lang w:val="tt-RU"/>
        </w:rPr>
        <w:t>Айлык акчалата түләү гариза нигезендә билгеләнә. Гаризаны Пенсия фонды сайтындагы  шәхси кабинет һәм</w:t>
      </w:r>
      <w:r w:rsidR="0025702E">
        <w:rPr>
          <w:sz w:val="28"/>
          <w:szCs w:val="28"/>
          <w:lang w:val="tt-RU"/>
        </w:rPr>
        <w:t xml:space="preserve"> дәүләт хезмәтләре порталы аша, шулай ук  ф</w:t>
      </w:r>
      <w:r>
        <w:rPr>
          <w:sz w:val="28"/>
          <w:szCs w:val="28"/>
          <w:lang w:val="tt-RU"/>
        </w:rPr>
        <w:t>ондның теләсә кайсы территориаль фондына яисә күпфункц</w:t>
      </w:r>
      <w:r w:rsidR="0025702E">
        <w:rPr>
          <w:sz w:val="28"/>
          <w:szCs w:val="28"/>
          <w:lang w:val="tt-RU"/>
        </w:rPr>
        <w:t>ияле үзәккә килеп тапшырырга мөмкин.</w:t>
      </w:r>
    </w:p>
    <w:p w:rsidR="0025702E" w:rsidRDefault="00FA5F7B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25702E">
        <w:rPr>
          <w:sz w:val="28"/>
          <w:szCs w:val="28"/>
          <w:lang w:val="tt-RU"/>
        </w:rPr>
        <w:t>2020 елның 28 июленнңн – Россия хезмәт Министрлыгының 327н саны приказы көченә кергәннән</w:t>
      </w:r>
      <w:r>
        <w:rPr>
          <w:sz w:val="28"/>
          <w:szCs w:val="28"/>
          <w:lang w:val="tt-RU"/>
        </w:rPr>
        <w:t xml:space="preserve"> соң, инвалидлыклары булган гражданнар гариза белән мөрәҗәгать итмиләр, чөнки инвалидлар һәм и</w:t>
      </w:r>
      <w:r w:rsidR="0025702E">
        <w:rPr>
          <w:sz w:val="28"/>
          <w:szCs w:val="28"/>
          <w:lang w:val="tt-RU"/>
        </w:rPr>
        <w:t>нвалид балаларга инва</w:t>
      </w:r>
      <w:r>
        <w:rPr>
          <w:sz w:val="28"/>
          <w:szCs w:val="28"/>
          <w:lang w:val="tt-RU"/>
        </w:rPr>
        <w:t>лидлык инвалид дип табылган граж</w:t>
      </w:r>
      <w:r w:rsidR="0025702E">
        <w:rPr>
          <w:sz w:val="28"/>
          <w:szCs w:val="28"/>
          <w:lang w:val="tt-RU"/>
        </w:rPr>
        <w:t>данинның каралу акты чыгарылмасы</w:t>
      </w:r>
      <w:r>
        <w:rPr>
          <w:sz w:val="28"/>
          <w:szCs w:val="28"/>
          <w:lang w:val="tt-RU"/>
        </w:rPr>
        <w:t xml:space="preserve"> нигезендә билгеләнә, әлеге мәгъ</w:t>
      </w:r>
      <w:r w:rsidR="0025702E">
        <w:rPr>
          <w:sz w:val="28"/>
          <w:szCs w:val="28"/>
          <w:lang w:val="tt-RU"/>
        </w:rPr>
        <w:t>лүмат  “Инвалидлар</w:t>
      </w:r>
      <w:r>
        <w:rPr>
          <w:sz w:val="28"/>
          <w:szCs w:val="28"/>
          <w:lang w:val="tt-RU"/>
        </w:rPr>
        <w:t>ның Федераль Р</w:t>
      </w:r>
      <w:r w:rsidR="0025702E">
        <w:rPr>
          <w:sz w:val="28"/>
          <w:szCs w:val="28"/>
          <w:lang w:val="tt-RU"/>
        </w:rPr>
        <w:t>еестры”</w:t>
      </w:r>
      <w:r>
        <w:rPr>
          <w:sz w:val="28"/>
          <w:szCs w:val="28"/>
          <w:lang w:val="tt-RU"/>
        </w:rPr>
        <w:t xml:space="preserve"> дигән Федераль</w:t>
      </w:r>
      <w:r w:rsidR="0025702E">
        <w:rPr>
          <w:sz w:val="28"/>
          <w:szCs w:val="28"/>
          <w:lang w:val="tt-RU"/>
        </w:rPr>
        <w:t xml:space="preserve"> дәүләт мәг</w:t>
      </w:r>
      <w:r>
        <w:rPr>
          <w:sz w:val="28"/>
          <w:szCs w:val="28"/>
          <w:lang w:val="tt-RU"/>
        </w:rPr>
        <w:t>ъ</w:t>
      </w:r>
      <w:r w:rsidR="0025702E">
        <w:rPr>
          <w:sz w:val="28"/>
          <w:szCs w:val="28"/>
          <w:lang w:val="tt-RU"/>
        </w:rPr>
        <w:t>лүмат системасыннан алына.</w:t>
      </w:r>
    </w:p>
    <w:p w:rsidR="0025702E" w:rsidRDefault="00931007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25702E">
        <w:rPr>
          <w:sz w:val="28"/>
          <w:szCs w:val="28"/>
          <w:lang w:val="tt-RU"/>
        </w:rPr>
        <w:t>Пенсия фондының Татарстан бүлекчәсе исегезгә төшерә: инвалидлыкны билгеләү һәм раслауның вакытлыча кабул ителгән тәртибе буенча 2021 елның 1 октябренә кадәр (РФ хөкүмәтенең 2021 еоның 11 февралендә кабул ителгән 155 номерлы карары)</w:t>
      </w:r>
      <w:r>
        <w:rPr>
          <w:sz w:val="28"/>
          <w:szCs w:val="28"/>
          <w:lang w:val="tt-RU"/>
        </w:rPr>
        <w:t xml:space="preserve"> граж</w:t>
      </w:r>
      <w:r w:rsidR="0025702E">
        <w:rPr>
          <w:sz w:val="28"/>
          <w:szCs w:val="28"/>
          <w:lang w:val="tt-RU"/>
        </w:rPr>
        <w:t>даннар</w:t>
      </w:r>
      <w:r>
        <w:rPr>
          <w:sz w:val="28"/>
          <w:szCs w:val="28"/>
          <w:lang w:val="tt-RU"/>
        </w:rPr>
        <w:t>га</w:t>
      </w:r>
      <w:r w:rsidR="0025702E">
        <w:rPr>
          <w:sz w:val="28"/>
          <w:szCs w:val="28"/>
          <w:lang w:val="tt-RU"/>
        </w:rPr>
        <w:t xml:space="preserve"> инвалидлык буенча пенсия һәм айлык акчалата түләүне  озынайту өчен </w:t>
      </w:r>
      <w:r w:rsidR="0013600F">
        <w:rPr>
          <w:sz w:val="28"/>
          <w:szCs w:val="28"/>
          <w:lang w:val="tt-RU"/>
        </w:rPr>
        <w:t>Пенсия фондына килергә кирәкми.</w:t>
      </w:r>
    </w:p>
    <w:p w:rsidR="0013600F" w:rsidRDefault="00931007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Граж</w:t>
      </w:r>
      <w:r w:rsidR="0013600F">
        <w:rPr>
          <w:sz w:val="28"/>
          <w:szCs w:val="28"/>
          <w:lang w:val="tt-RU"/>
        </w:rPr>
        <w:t xml:space="preserve">данин бер законда каралган берничә төр акчалата түләү алу хокукына ия булган очракта, түләү аларның </w:t>
      </w:r>
      <w:r>
        <w:rPr>
          <w:sz w:val="28"/>
          <w:szCs w:val="28"/>
          <w:lang w:val="tt-RU"/>
        </w:rPr>
        <w:t>отышлы</w:t>
      </w:r>
      <w:r w:rsidR="0013600F">
        <w:rPr>
          <w:sz w:val="28"/>
          <w:szCs w:val="28"/>
          <w:lang w:val="tt-RU"/>
        </w:rPr>
        <w:t xml:space="preserve"> вариантын сайлап, берсе буенча гына башкарыла. Айлык акчалата </w:t>
      </w:r>
      <w:r>
        <w:rPr>
          <w:sz w:val="28"/>
          <w:szCs w:val="28"/>
          <w:lang w:val="tt-RU"/>
        </w:rPr>
        <w:t>түләү елга бер тапкыр, 1 февральдә индексац</w:t>
      </w:r>
      <w:r w:rsidR="0013600F">
        <w:rPr>
          <w:sz w:val="28"/>
          <w:szCs w:val="28"/>
          <w:lang w:val="tt-RU"/>
        </w:rPr>
        <w:t>ияләнә.</w:t>
      </w:r>
    </w:p>
    <w:p w:rsidR="0013600F" w:rsidRDefault="00931007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r w:rsidR="0013600F">
        <w:rPr>
          <w:sz w:val="28"/>
          <w:szCs w:val="28"/>
          <w:lang w:val="tt-RU"/>
        </w:rPr>
        <w:t>Татарстанда 322558 кеше айлык акчалата түләү ала.</w:t>
      </w:r>
    </w:p>
    <w:p w:rsidR="0013600F" w:rsidRDefault="00931007" w:rsidP="00B725CD">
      <w:pPr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Федераль</w:t>
      </w:r>
      <w:r w:rsidR="0013600F">
        <w:rPr>
          <w:sz w:val="28"/>
          <w:szCs w:val="28"/>
          <w:lang w:val="tt-RU"/>
        </w:rPr>
        <w:t xml:space="preserve"> законна</w:t>
      </w:r>
      <w:r>
        <w:rPr>
          <w:sz w:val="28"/>
          <w:szCs w:val="28"/>
          <w:lang w:val="tt-RU"/>
        </w:rPr>
        <w:t>р кысаларында ташламалар һәм социаль</w:t>
      </w:r>
      <w:r w:rsidR="0013600F">
        <w:rPr>
          <w:sz w:val="28"/>
          <w:szCs w:val="28"/>
          <w:lang w:val="tt-RU"/>
        </w:rPr>
        <w:t xml:space="preserve"> ярдәмгә хокукы</w:t>
      </w:r>
      <w:r>
        <w:rPr>
          <w:sz w:val="28"/>
          <w:szCs w:val="28"/>
          <w:lang w:val="tt-RU"/>
        </w:rPr>
        <w:t xml:space="preserve"> </w:t>
      </w:r>
      <w:r w:rsidR="0013600F">
        <w:rPr>
          <w:sz w:val="28"/>
          <w:szCs w:val="28"/>
          <w:lang w:val="tt-RU"/>
        </w:rPr>
        <w:t>булган, ярдәмнең</w:t>
      </w:r>
      <w:r>
        <w:rPr>
          <w:sz w:val="28"/>
          <w:szCs w:val="28"/>
          <w:lang w:val="tt-RU"/>
        </w:rPr>
        <w:t xml:space="preserve"> </w:t>
      </w:r>
      <w:r w:rsidR="0013600F">
        <w:rPr>
          <w:sz w:val="28"/>
          <w:szCs w:val="28"/>
          <w:lang w:val="tt-RU"/>
        </w:rPr>
        <w:t>акчалата эк</w:t>
      </w:r>
      <w:r>
        <w:rPr>
          <w:sz w:val="28"/>
          <w:szCs w:val="28"/>
          <w:lang w:val="tt-RU"/>
        </w:rPr>
        <w:t>вивалентына өстенлек биргән граж</w:t>
      </w:r>
      <w:r w:rsidR="0013600F">
        <w:rPr>
          <w:sz w:val="28"/>
          <w:szCs w:val="28"/>
          <w:lang w:val="tt-RU"/>
        </w:rPr>
        <w:t>даннар 1 октябрҗ</w:t>
      </w:r>
      <w:r>
        <w:rPr>
          <w:sz w:val="28"/>
          <w:szCs w:val="28"/>
          <w:lang w:val="tt-RU"/>
        </w:rPr>
        <w:t>ь</w:t>
      </w:r>
      <w:r w:rsidR="0013600F">
        <w:rPr>
          <w:sz w:val="28"/>
          <w:szCs w:val="28"/>
          <w:lang w:val="tt-RU"/>
        </w:rPr>
        <w:t>ә кадәр фикерләрен үзгәртү</w:t>
      </w:r>
      <w:r>
        <w:rPr>
          <w:sz w:val="28"/>
          <w:szCs w:val="28"/>
          <w:lang w:val="tt-RU"/>
        </w:rPr>
        <w:t xml:space="preserve"> хакындагы гаризаны территориаль органнарга, күпфункц</w:t>
      </w:r>
      <w:r w:rsidR="0013600F">
        <w:rPr>
          <w:sz w:val="28"/>
          <w:szCs w:val="28"/>
          <w:lang w:val="tt-RU"/>
        </w:rPr>
        <w:t>ияле үзәккә килеп яисә Россия Пенсия фонды сайтындагы шәхси кабинет аша тапшыра алалар. Әлеге гариза киләсе елның 1 гыйнварыннан гамәлдә була.</w:t>
      </w:r>
    </w:p>
    <w:p w:rsidR="0013600F" w:rsidRPr="00D92AD1" w:rsidRDefault="00931007" w:rsidP="00B725CD">
      <w:pPr>
        <w:ind w:firstLine="360"/>
        <w:jc w:val="both"/>
        <w:rPr>
          <w:sz w:val="28"/>
          <w:szCs w:val="28"/>
          <w:lang w:val="tt-RU"/>
        </w:rPr>
      </w:pPr>
      <w:r w:rsidRPr="00D92AD1">
        <w:rPr>
          <w:sz w:val="28"/>
          <w:szCs w:val="28"/>
          <w:lang w:val="tt-RU"/>
        </w:rPr>
        <w:t xml:space="preserve">    Социаль хезмәтләр җыелмасына түбәндәге</w:t>
      </w:r>
      <w:r w:rsidR="0075301C" w:rsidRPr="00D92AD1">
        <w:rPr>
          <w:sz w:val="28"/>
          <w:szCs w:val="28"/>
          <w:lang w:val="tt-RU"/>
        </w:rPr>
        <w:t>ләр керә:</w:t>
      </w:r>
    </w:p>
    <w:p w:rsidR="0075301C" w:rsidRPr="00D92AD1" w:rsidRDefault="00931007" w:rsidP="00BF7778">
      <w:pPr>
        <w:pStyle w:val="af2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рецепт буенча медиц</w:t>
      </w:r>
      <w:r w:rsidR="0075301C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инада 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кулланучы дару препаратлары; рецепт буенча медиц</w:t>
      </w:r>
      <w:r w:rsidR="0075301C" w:rsidRPr="00D92AD1">
        <w:rPr>
          <w:rFonts w:ascii="Times New Roman" w:hAnsi="Times New Roman" w:cs="Times New Roman"/>
          <w:sz w:val="28"/>
          <w:szCs w:val="28"/>
          <w:lang w:val="tt-RU"/>
        </w:rPr>
        <w:t>ина изделияләре, инвалид балалар өчен дәвалау туклануы махсуслаштырылган изделиеләр;</w:t>
      </w:r>
    </w:p>
    <w:p w:rsidR="0075301C" w:rsidRPr="00D92AD1" w:rsidRDefault="0075301C" w:rsidP="0075301C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төп авыруларны кисәтү өчен шифаханәләргә путевкалар;</w:t>
      </w:r>
    </w:p>
    <w:p w:rsidR="0075301C" w:rsidRPr="00D92AD1" w:rsidRDefault="0075301C" w:rsidP="00BF7778">
      <w:pPr>
        <w:pStyle w:val="af2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дәвалау урынына шәһәрара транспортта бару-кайту, шәһәр яны тимер юл транспортында бушлай йөрү.</w:t>
      </w:r>
    </w:p>
    <w:p w:rsidR="0075301C" w:rsidRPr="00D92AD1" w:rsidRDefault="00825954" w:rsidP="00BF7778">
      <w:pPr>
        <w:pStyle w:val="af2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Өстәмә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айлык материаль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тәэминат (</w:t>
      </w:r>
      <w:r w:rsidR="00855BDB" w:rsidRPr="00D92AD1">
        <w:rPr>
          <w:rFonts w:ascii="Times New Roman" w:hAnsi="Times New Roman" w:cs="Times New Roman"/>
          <w:sz w:val="28"/>
          <w:szCs w:val="28"/>
          <w:lang w:val="tt-RU"/>
        </w:rPr>
        <w:t>ДЕМО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аерым категория граж</w:t>
      </w:r>
      <w:r w:rsidR="00BF7778" w:rsidRPr="00D92AD1">
        <w:rPr>
          <w:rFonts w:ascii="Times New Roman" w:hAnsi="Times New Roman" w:cs="Times New Roman"/>
          <w:sz w:val="28"/>
          <w:szCs w:val="28"/>
          <w:lang w:val="tt-RU"/>
        </w:rPr>
        <w:t>даннарга ай саен бирелә торган түләү.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Материаль </w:t>
      </w:r>
      <w:r w:rsidR="00BF7778" w:rsidRPr="00D92AD1">
        <w:rPr>
          <w:rFonts w:ascii="Times New Roman" w:hAnsi="Times New Roman" w:cs="Times New Roman"/>
          <w:sz w:val="28"/>
          <w:szCs w:val="28"/>
          <w:lang w:val="tt-RU"/>
        </w:rPr>
        <w:t>тәэминат алу хокукына яшәү урыннарына бәйсез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рәвештә бары тик Россия Федерациясе граж</w:t>
      </w:r>
      <w:r w:rsidR="00BF7778" w:rsidRPr="00D92AD1">
        <w:rPr>
          <w:rFonts w:ascii="Times New Roman" w:hAnsi="Times New Roman" w:cs="Times New Roman"/>
          <w:sz w:val="28"/>
          <w:szCs w:val="28"/>
          <w:lang w:val="tt-RU"/>
        </w:rPr>
        <w:t>даннары гына ия. Категориясенә карап түләү күләме 500 яисә 1000 сум тәшкил итә.</w:t>
      </w:r>
    </w:p>
    <w:p w:rsidR="00BF7778" w:rsidRPr="00D92AD1" w:rsidRDefault="00BF7778" w:rsidP="00825954">
      <w:pPr>
        <w:pStyle w:val="af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1000 сум күл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мендә өстәмә материал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тәэминат</w:t>
      </w:r>
    </w:p>
    <w:p w:rsidR="00BF7778" w:rsidRPr="00D92AD1" w:rsidRDefault="00BF7778" w:rsidP="00BF777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Бөек Ватан сугышы ветераннарына һәм инвалидларына;</w:t>
      </w:r>
    </w:p>
    <w:p w:rsidR="00BF7778" w:rsidRPr="00D92AD1" w:rsidRDefault="00BF7778" w:rsidP="00BF777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Сугышчан 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әрәхәт алу нәтиҗәсендә инвалид калучыларга;</w:t>
      </w:r>
    </w:p>
    <w:p w:rsidR="00BF7778" w:rsidRPr="00D92AD1" w:rsidRDefault="00BF7778" w:rsidP="00931007">
      <w:pPr>
        <w:pStyle w:val="af2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анц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лагер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, гетто һәм башка мәҗбүри  тоту урыннарының балиг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булмаган тоткыннарына бирелә.</w:t>
      </w:r>
    </w:p>
    <w:p w:rsidR="00BF7778" w:rsidRPr="00D92AD1" w:rsidRDefault="00931007" w:rsidP="00BF7778">
      <w:pPr>
        <w:ind w:left="360"/>
        <w:jc w:val="both"/>
        <w:rPr>
          <w:sz w:val="28"/>
          <w:szCs w:val="28"/>
          <w:lang w:val="tt-RU"/>
        </w:rPr>
      </w:pPr>
      <w:r w:rsidRPr="00D92AD1">
        <w:rPr>
          <w:sz w:val="28"/>
          <w:szCs w:val="28"/>
          <w:lang w:val="tt-RU"/>
        </w:rPr>
        <w:t xml:space="preserve">     </w:t>
      </w:r>
      <w:r w:rsidR="00BF7778" w:rsidRPr="00D92AD1">
        <w:rPr>
          <w:sz w:val="28"/>
          <w:szCs w:val="28"/>
          <w:lang w:val="tt-RU"/>
        </w:rPr>
        <w:t>Татарстанда 1661 кеше өстәмә материал</w:t>
      </w:r>
      <w:r w:rsidRPr="00D92AD1">
        <w:rPr>
          <w:sz w:val="28"/>
          <w:szCs w:val="28"/>
          <w:lang w:val="tt-RU"/>
        </w:rPr>
        <w:t>ь</w:t>
      </w:r>
      <w:r w:rsidR="00BF7778" w:rsidRPr="00D92AD1">
        <w:rPr>
          <w:sz w:val="28"/>
          <w:szCs w:val="28"/>
          <w:lang w:val="tt-RU"/>
        </w:rPr>
        <w:t xml:space="preserve"> тәэминат ала.</w:t>
      </w:r>
      <w:r w:rsidRPr="00D92AD1">
        <w:rPr>
          <w:sz w:val="28"/>
          <w:szCs w:val="28"/>
          <w:lang w:val="tt-RU"/>
        </w:rPr>
        <w:t xml:space="preserve"> </w:t>
      </w:r>
    </w:p>
    <w:p w:rsidR="00BF7778" w:rsidRPr="00D92AD1" w:rsidRDefault="00931007" w:rsidP="00BF7778">
      <w:pPr>
        <w:ind w:left="360"/>
        <w:jc w:val="both"/>
        <w:rPr>
          <w:sz w:val="28"/>
          <w:szCs w:val="28"/>
          <w:lang w:val="tt-RU"/>
        </w:rPr>
      </w:pPr>
      <w:r w:rsidRPr="00D92AD1">
        <w:rPr>
          <w:sz w:val="28"/>
          <w:szCs w:val="28"/>
          <w:lang w:val="tt-RU"/>
        </w:rPr>
        <w:t xml:space="preserve">     </w:t>
      </w:r>
      <w:r w:rsidR="00BF7778" w:rsidRPr="00D92AD1">
        <w:rPr>
          <w:sz w:val="28"/>
          <w:szCs w:val="28"/>
          <w:lang w:val="tt-RU"/>
        </w:rPr>
        <w:t>500</w:t>
      </w:r>
      <w:r w:rsidRPr="00D92AD1">
        <w:rPr>
          <w:sz w:val="28"/>
          <w:szCs w:val="28"/>
          <w:lang w:val="tt-RU"/>
        </w:rPr>
        <w:t xml:space="preserve"> сум өстәмә материаль </w:t>
      </w:r>
      <w:r w:rsidR="00BF7778" w:rsidRPr="00D92AD1">
        <w:rPr>
          <w:sz w:val="28"/>
          <w:szCs w:val="28"/>
          <w:lang w:val="tt-RU"/>
        </w:rPr>
        <w:t>тәэминат түбәндәге категорияләргә түләнә:</w:t>
      </w:r>
    </w:p>
    <w:p w:rsidR="00BF7778" w:rsidRPr="00D92AD1" w:rsidRDefault="00AB69C3" w:rsidP="00AB69C3">
      <w:pPr>
        <w:pStyle w:val="af2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Хәрәкәттәге армия с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оставына кермәгән сугышчан частьләрдә, учреж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дениеләрдә, хәрби уку йортларында 1941 елның 22 июненән 1945 елның 3 сентябренә кадәр 6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ай хезмәт иткән хәрбиләргә, шул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ай ук әлеге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чорда СССР орденнары һәм медаль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ләре белән бүләкләнгән хәрбиләргә;</w:t>
      </w:r>
    </w:p>
    <w:p w:rsidR="00AB69C3" w:rsidRPr="00D92AD1" w:rsidRDefault="00AB69C3" w:rsidP="00AB69C3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Сугыш чорында һәлак булучыларның тол калган хатыннарына;</w:t>
      </w:r>
    </w:p>
    <w:p w:rsidR="00AB69C3" w:rsidRPr="00D92AD1" w:rsidRDefault="00AB69C3" w:rsidP="00AB69C3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Бөек Ватан  сугышы инвалидларының тол калган хатыннарына;</w:t>
      </w:r>
    </w:p>
    <w:p w:rsidR="00AB69C3" w:rsidRPr="00D92AD1" w:rsidRDefault="00AB69C3" w:rsidP="00AB69C3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“Блокадалы Ленинградта яшәүче” билгесе бнлән бүләкләнүчеләргә;</w:t>
      </w:r>
    </w:p>
    <w:p w:rsidR="00AB69C3" w:rsidRPr="00D92AD1" w:rsidRDefault="00AB69C3" w:rsidP="00AB69C3">
      <w:pPr>
        <w:pStyle w:val="af2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2AD1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ац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ист 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канцлагерь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>лары, төрмәләре һәм геттоның балиг</w:t>
      </w:r>
      <w:r w:rsidR="00931007" w:rsidRPr="00D92AD1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D92AD1">
        <w:rPr>
          <w:rFonts w:ascii="Times New Roman" w:hAnsi="Times New Roman" w:cs="Times New Roman"/>
          <w:sz w:val="28"/>
          <w:szCs w:val="28"/>
          <w:lang w:val="tt-RU"/>
        </w:rPr>
        <w:t xml:space="preserve"> булмаган тоткыннарына.</w:t>
      </w:r>
    </w:p>
    <w:p w:rsidR="00AB69C3" w:rsidRDefault="00AB69C3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931007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ДЕМОны 500 сум күләмендә Татарстан Республикасында 1710 кеше ала.</w:t>
      </w:r>
    </w:p>
    <w:p w:rsidR="00AB69C3" w:rsidRDefault="00AB69C3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931007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Бу </w:t>
      </w:r>
      <w:r w:rsidR="00931007">
        <w:rPr>
          <w:sz w:val="28"/>
          <w:szCs w:val="28"/>
          <w:lang w:val="tt-RU"/>
        </w:rPr>
        <w:t>акчаны Пенсия фонды граж</w:t>
      </w:r>
      <w:r>
        <w:rPr>
          <w:sz w:val="28"/>
          <w:szCs w:val="28"/>
          <w:lang w:val="tt-RU"/>
        </w:rPr>
        <w:t>даннарга пенсия белән бергә түли. Өстәмә материал</w:t>
      </w:r>
      <w:r w:rsidR="0093100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тәэминат хокукларыннан файдаланучыларга </w:t>
      </w:r>
      <w:r w:rsidR="009B4EDB">
        <w:rPr>
          <w:sz w:val="28"/>
          <w:szCs w:val="28"/>
          <w:lang w:val="tt-RU"/>
        </w:rPr>
        <w:t>яшәү урыны буенча Пенсия фондына гариза белән мөрәҗәгат</w:t>
      </w:r>
      <w:r w:rsidR="00931007">
        <w:rPr>
          <w:sz w:val="28"/>
          <w:szCs w:val="28"/>
          <w:lang w:val="tt-RU"/>
        </w:rPr>
        <w:t>ь</w:t>
      </w:r>
      <w:r w:rsidR="009B4EDB">
        <w:rPr>
          <w:sz w:val="28"/>
          <w:szCs w:val="28"/>
          <w:lang w:val="tt-RU"/>
        </w:rPr>
        <w:t xml:space="preserve"> итәргә кирәк. Өстәмә тәэминатка </w:t>
      </w:r>
      <w:r w:rsidR="009B4EDB">
        <w:rPr>
          <w:sz w:val="28"/>
          <w:szCs w:val="28"/>
          <w:lang w:val="tt-RU"/>
        </w:rPr>
        <w:lastRenderedPageBreak/>
        <w:t>хокуклы кеше пенсия яшенә җитмәгән булса, Пенсия фондының территориал</w:t>
      </w:r>
      <w:r w:rsidR="00931007">
        <w:rPr>
          <w:sz w:val="28"/>
          <w:szCs w:val="28"/>
          <w:lang w:val="tt-RU"/>
        </w:rPr>
        <w:t>ь</w:t>
      </w:r>
      <w:r w:rsidR="009B4EDB">
        <w:rPr>
          <w:sz w:val="28"/>
          <w:szCs w:val="28"/>
          <w:lang w:val="tt-RU"/>
        </w:rPr>
        <w:t xml:space="preserve"> органнары бу төр түләүне билгели һәм түли. Т</w:t>
      </w:r>
      <w:r w:rsidR="00931007">
        <w:rPr>
          <w:sz w:val="28"/>
          <w:szCs w:val="28"/>
          <w:lang w:val="tt-RU"/>
        </w:rPr>
        <w:t>үләүгә хокукы булган Россия граж</w:t>
      </w:r>
      <w:r w:rsidR="009B4EDB">
        <w:rPr>
          <w:sz w:val="28"/>
          <w:szCs w:val="28"/>
          <w:lang w:val="tt-RU"/>
        </w:rPr>
        <w:t>данины даими рәвештә чит илдә яшәсә, түләү Россия Пенсия фонды аша башкарыла.</w:t>
      </w:r>
    </w:p>
    <w:p w:rsidR="009B4EDB" w:rsidRDefault="00931007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Берь</w:t>
      </w:r>
      <w:r w:rsidR="009B4EDB">
        <w:rPr>
          <w:sz w:val="28"/>
          <w:szCs w:val="28"/>
          <w:lang w:val="tt-RU"/>
        </w:rPr>
        <w:t>юлы берничә өстәмә түләүгә хоку</w:t>
      </w:r>
      <w:r>
        <w:rPr>
          <w:sz w:val="28"/>
          <w:szCs w:val="28"/>
          <w:lang w:val="tt-RU"/>
        </w:rPr>
        <w:t>кы булучыларга ул бары бер, граж</w:t>
      </w:r>
      <w:r w:rsidR="009B4EDB">
        <w:rPr>
          <w:sz w:val="28"/>
          <w:szCs w:val="28"/>
          <w:lang w:val="tt-RU"/>
        </w:rPr>
        <w:t>даннар өчен отышлы вариант буенча гына билгеләнә.</w:t>
      </w:r>
    </w:p>
    <w:p w:rsidR="009B4EDB" w:rsidRDefault="00931007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9B4EDB">
        <w:rPr>
          <w:sz w:val="28"/>
          <w:szCs w:val="28"/>
          <w:lang w:val="tt-RU"/>
        </w:rPr>
        <w:t>Өстәмә материал</w:t>
      </w:r>
      <w:r>
        <w:rPr>
          <w:sz w:val="28"/>
          <w:szCs w:val="28"/>
          <w:lang w:val="tt-RU"/>
        </w:rPr>
        <w:t>ь</w:t>
      </w:r>
      <w:r w:rsidR="009B4EDB">
        <w:rPr>
          <w:sz w:val="28"/>
          <w:szCs w:val="28"/>
          <w:lang w:val="tt-RU"/>
        </w:rPr>
        <w:t xml:space="preserve"> тәэминат (ДМО) – Россия </w:t>
      </w:r>
      <w:r>
        <w:rPr>
          <w:sz w:val="28"/>
          <w:szCs w:val="28"/>
          <w:lang w:val="tt-RU"/>
        </w:rPr>
        <w:t>Федерац</w:t>
      </w:r>
      <w:r w:rsidR="009B4EDB">
        <w:rPr>
          <w:sz w:val="28"/>
          <w:szCs w:val="28"/>
          <w:lang w:val="tt-RU"/>
        </w:rPr>
        <w:t>иясенең законнар җыелмасы яктылыгында билгеләнеп, пенсиягә өстәлә торган түләү. Иң зур күләмдә өстәмә түләү</w:t>
      </w:r>
      <w:r>
        <w:rPr>
          <w:sz w:val="28"/>
          <w:szCs w:val="28"/>
          <w:lang w:val="tt-RU"/>
        </w:rPr>
        <w:t xml:space="preserve"> Советлар Союзы Геройларына, Социалистик Х</w:t>
      </w:r>
      <w:r w:rsidR="009B4EDB">
        <w:rPr>
          <w:sz w:val="28"/>
          <w:szCs w:val="28"/>
          <w:lang w:val="tt-RU"/>
        </w:rPr>
        <w:t>ез</w:t>
      </w:r>
      <w:r>
        <w:rPr>
          <w:sz w:val="28"/>
          <w:szCs w:val="28"/>
          <w:lang w:val="tt-RU"/>
        </w:rPr>
        <w:t xml:space="preserve">мәт Геройларына, Дан Орденының 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ч</w:t>
      </w:r>
      <w:r w:rsidR="009B4EDB">
        <w:rPr>
          <w:sz w:val="28"/>
          <w:szCs w:val="28"/>
          <w:lang w:val="tt-RU"/>
        </w:rPr>
        <w:t xml:space="preserve"> дәрәҗәсе ияләренә, шула</w:t>
      </w:r>
      <w:r>
        <w:rPr>
          <w:sz w:val="28"/>
          <w:szCs w:val="28"/>
          <w:lang w:val="tt-RU"/>
        </w:rPr>
        <w:t>й ук Россия Федерац</w:t>
      </w:r>
      <w:r w:rsidR="003B1CFC">
        <w:rPr>
          <w:sz w:val="28"/>
          <w:szCs w:val="28"/>
          <w:lang w:val="tt-RU"/>
        </w:rPr>
        <w:t>иясе Г</w:t>
      </w:r>
      <w:r w:rsidR="009B4EDB">
        <w:rPr>
          <w:sz w:val="28"/>
          <w:szCs w:val="28"/>
          <w:lang w:val="tt-RU"/>
        </w:rPr>
        <w:t>ерое</w:t>
      </w:r>
      <w:r w:rsidR="003B1CFC">
        <w:rPr>
          <w:sz w:val="28"/>
          <w:szCs w:val="28"/>
          <w:lang w:val="tt-RU"/>
        </w:rPr>
        <w:t>, Изге Апостол Андрей Первозванный Ордены яки 1 дәрәҗә  “Ватан алдындагы казанышлары”</w:t>
      </w:r>
      <w:r>
        <w:rPr>
          <w:sz w:val="28"/>
          <w:szCs w:val="28"/>
          <w:lang w:val="tt-RU"/>
        </w:rPr>
        <w:t xml:space="preserve"> </w:t>
      </w:r>
      <w:r w:rsidR="003B1CFC">
        <w:rPr>
          <w:sz w:val="28"/>
          <w:szCs w:val="28"/>
          <w:lang w:val="tt-RU"/>
        </w:rPr>
        <w:t xml:space="preserve"> өчен ордены белән бүләкләнгән пенсионерларга бирелә</w:t>
      </w:r>
    </w:p>
    <w:p w:rsidR="003B1CFC" w:rsidRDefault="00931007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3B1CFC">
        <w:rPr>
          <w:sz w:val="28"/>
          <w:szCs w:val="28"/>
          <w:lang w:val="tt-RU"/>
        </w:rPr>
        <w:t>Өстәмә түләү иминият пенсиясенә өстәлә</w:t>
      </w:r>
      <w:r w:rsidR="00FA5F7B">
        <w:rPr>
          <w:sz w:val="28"/>
          <w:szCs w:val="28"/>
          <w:lang w:val="tt-RU"/>
        </w:rPr>
        <w:t xml:space="preserve"> һәм һәр категория өчен аерым күләмдә билгеләнә һәм пенсия белән бергә түләнә.</w:t>
      </w:r>
    </w:p>
    <w:p w:rsidR="00FA5F7B" w:rsidRDefault="00931007" w:rsidP="00AB69C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FA5F7B">
        <w:rPr>
          <w:sz w:val="28"/>
          <w:szCs w:val="28"/>
          <w:lang w:val="tt-RU"/>
        </w:rPr>
        <w:t>Татарстан Республикасында  әлеге к</w:t>
      </w:r>
      <w:r>
        <w:rPr>
          <w:sz w:val="28"/>
          <w:szCs w:val="28"/>
          <w:lang w:val="tt-RU"/>
        </w:rPr>
        <w:t>атегориягә караучыларның 13е Социалистик Х</w:t>
      </w:r>
      <w:r w:rsidR="00FA5F7B">
        <w:rPr>
          <w:sz w:val="28"/>
          <w:szCs w:val="28"/>
          <w:lang w:val="tt-RU"/>
        </w:rPr>
        <w:t>езмәт Геройлары.</w:t>
      </w:r>
    </w:p>
    <w:p w:rsidR="00BF7778" w:rsidRPr="0075301C" w:rsidRDefault="00931007" w:rsidP="00D92AD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FA5F7B">
        <w:rPr>
          <w:sz w:val="28"/>
          <w:szCs w:val="28"/>
          <w:lang w:val="tt-RU"/>
        </w:rPr>
        <w:t>Иг</w:t>
      </w:r>
      <w:r>
        <w:rPr>
          <w:sz w:val="28"/>
          <w:szCs w:val="28"/>
          <w:lang w:val="tt-RU"/>
        </w:rPr>
        <w:t>ъ</w:t>
      </w:r>
      <w:r w:rsidR="00FA5F7B">
        <w:rPr>
          <w:sz w:val="28"/>
          <w:szCs w:val="28"/>
          <w:lang w:val="tt-RU"/>
        </w:rPr>
        <w:t>тибар: Өстәмә материал</w:t>
      </w:r>
      <w:r w:rsidR="00D92AD1">
        <w:rPr>
          <w:sz w:val="28"/>
          <w:szCs w:val="28"/>
          <w:lang w:val="tt-RU"/>
        </w:rPr>
        <w:t>ь</w:t>
      </w:r>
      <w:r w:rsidR="00FA5F7B">
        <w:rPr>
          <w:sz w:val="28"/>
          <w:szCs w:val="28"/>
          <w:lang w:val="tt-RU"/>
        </w:rPr>
        <w:t xml:space="preserve"> тәэминат түләүле эш башкарган чорда түләнми.</w:t>
      </w:r>
      <w:bookmarkStart w:id="0" w:name="_GoBack"/>
      <w:bookmarkEnd w:id="0"/>
    </w:p>
    <w:p w:rsidR="0025702E" w:rsidRDefault="0025702E" w:rsidP="00B725CD">
      <w:pPr>
        <w:ind w:firstLine="360"/>
        <w:jc w:val="both"/>
        <w:rPr>
          <w:sz w:val="28"/>
          <w:szCs w:val="28"/>
          <w:lang w:val="tt-RU"/>
        </w:rPr>
      </w:pPr>
    </w:p>
    <w:p w:rsidR="00A022CD" w:rsidRPr="00D23AF8" w:rsidRDefault="00D23AF8" w:rsidP="004A4D77">
      <w:pPr>
        <w:spacing w:line="360" w:lineRule="auto"/>
        <w:jc w:val="center"/>
        <w:rPr>
          <w:color w:val="0000FF"/>
          <w:sz w:val="20"/>
          <w:szCs w:val="20"/>
          <w:lang w:val="tt-RU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585724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8DA" w:rsidRPr="00F9772A" w:rsidRDefault="00F9772A" w:rsidP="00BB0DED">
      <w:pPr>
        <w:spacing w:line="360" w:lineRule="auto"/>
        <w:jc w:val="both"/>
        <w:rPr>
          <w:b/>
          <w:sz w:val="20"/>
          <w:szCs w:val="20"/>
          <w:lang w:val="tt-RU"/>
        </w:rPr>
      </w:pPr>
      <w:r w:rsidRPr="00F9772A">
        <w:rPr>
          <w:i/>
          <w:sz w:val="22"/>
          <w:szCs w:val="22"/>
          <w:u w:val="single"/>
          <w:lang w:val="tt-RU"/>
        </w:rPr>
        <w:t>Россия Пенсия фондыны</w:t>
      </w:r>
      <w:r>
        <w:rPr>
          <w:i/>
          <w:sz w:val="22"/>
          <w:szCs w:val="22"/>
          <w:u w:val="single"/>
          <w:lang w:val="tt-RU"/>
        </w:rPr>
        <w:t xml:space="preserve">ң </w:t>
      </w:r>
      <w:hyperlink r:id="rId10" w:history="1">
        <w:r w:rsidR="003B1CFC">
          <w:rPr>
            <w:i/>
            <w:color w:val="0000FF"/>
            <w:sz w:val="22"/>
            <w:szCs w:val="22"/>
            <w:u w:val="single"/>
            <w:lang w:val="tt-RU"/>
          </w:rPr>
          <w:t>л</w:t>
        </w:r>
      </w:hyperlink>
      <w:r>
        <w:rPr>
          <w:i/>
          <w:sz w:val="22"/>
          <w:szCs w:val="22"/>
          <w:u w:val="single"/>
          <w:lang w:val="tt-RU"/>
        </w:rPr>
        <w:t xml:space="preserve"> сайтындагы граң</w:t>
      </w:r>
      <w:r w:rsidRPr="00F9772A">
        <w:rPr>
          <w:i/>
          <w:sz w:val="22"/>
          <w:szCs w:val="22"/>
          <w:u w:val="single"/>
          <w:lang w:val="tt-RU"/>
        </w:rPr>
        <w:t>ж</w:t>
      </w:r>
      <w:r>
        <w:rPr>
          <w:i/>
          <w:sz w:val="22"/>
          <w:szCs w:val="22"/>
          <w:u w:val="single"/>
          <w:lang w:val="tt-RU"/>
        </w:rPr>
        <w:t>данинның шәхси кабинеты аша дәүләт хезмәтләрнән, Пенсия фонды сервисларыннан файдаланыгыз!</w:t>
      </w:r>
    </w:p>
    <w:p w:rsidR="002E18DA" w:rsidRPr="002E18DA" w:rsidRDefault="002E18DA" w:rsidP="002E18DA">
      <w:pPr>
        <w:spacing w:before="60" w:after="60"/>
        <w:jc w:val="both"/>
        <w:rPr>
          <w:sz w:val="22"/>
          <w:szCs w:val="22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</w:t>
      </w:r>
      <w:proofErr w:type="gramStart"/>
      <w:r w:rsidRPr="006F6916">
        <w:rPr>
          <w:b/>
          <w:sz w:val="20"/>
          <w:szCs w:val="20"/>
        </w:rPr>
        <w:t>сене</w:t>
      </w:r>
      <w:proofErr w:type="gramEnd"/>
      <w:r w:rsidRPr="006F6916">
        <w:rPr>
          <w:b/>
          <w:sz w:val="20"/>
          <w:szCs w:val="20"/>
        </w:rPr>
        <w:t>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B2A6791" wp14:editId="44D3E4FD">
            <wp:simplePos x="0" y="0"/>
            <wp:positionH relativeFrom="column">
              <wp:posOffset>4525645</wp:posOffset>
            </wp:positionH>
            <wp:positionV relativeFrom="paragraph">
              <wp:posOffset>122555</wp:posOffset>
            </wp:positionV>
            <wp:extent cx="150939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64" y="21426"/>
                <wp:lineTo x="21264" y="0"/>
                <wp:lineTo x="0" y="0"/>
              </wp:wrapPolygon>
            </wp:wrapTight>
            <wp:docPr id="14" name="Рисунок 14" descr="PHOTO-2021-05-25-11-1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1-05-25-11-19-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8 800 600 0 357 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Интернет-</w:t>
      </w:r>
      <w:proofErr w:type="spellStart"/>
      <w:r>
        <w:rPr>
          <w:b/>
          <w:sz w:val="22"/>
          <w:szCs w:val="22"/>
        </w:rPr>
        <w:t>ресурслар</w:t>
      </w:r>
      <w:proofErr w:type="spellEnd"/>
      <w:r w:rsidRPr="002E18DA">
        <w:rPr>
          <w:b/>
          <w:sz w:val="22"/>
          <w:szCs w:val="22"/>
        </w:rPr>
        <w:t xml:space="preserve"> pfr.gov.ru, sprrt.ru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3A0FCD" wp14:editId="3D7CF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3" w:history="1">
        <w:r w:rsidRPr="002E18DA">
          <w:rPr>
            <w:color w:val="0000FF"/>
            <w:sz w:val="22"/>
            <w:szCs w:val="22"/>
            <w:u w:val="single"/>
          </w:rPr>
          <w:t>www.vk.com/pfr_rt</w:t>
        </w:r>
      </w:hyperlink>
      <w:r w:rsidRPr="002E1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2CAA" wp14:editId="5D186B9E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9" name="Рисунок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5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</w:hyperlink>
      <w:r w:rsidRPr="002E18DA">
        <w:rPr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0CE581F7" wp14:editId="5BB793FB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142875" cy="142875"/>
            <wp:effectExtent l="0" t="0" r="9525" b="9525"/>
            <wp:wrapNone/>
            <wp:docPr id="8" name="Рисунок 8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B4E751" wp14:editId="331ACDD1">
            <wp:simplePos x="0" y="0"/>
            <wp:positionH relativeFrom="column">
              <wp:posOffset>44450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7" name="Рисунок 7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8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twitter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</w:t>
        </w:r>
        <w:r w:rsidRPr="002E18DA">
          <w:rPr>
            <w:color w:val="0000FF"/>
            <w:sz w:val="22"/>
            <w:szCs w:val="22"/>
            <w:u w:val="single"/>
          </w:rPr>
          <w:t>_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TATARSTAN</w:t>
        </w:r>
      </w:hyperlink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69807" wp14:editId="63131ADC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635"/>
            <wp:wrapNone/>
            <wp:docPr id="6" name="Рисунок 6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20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ok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2E18DA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  <w:proofErr w:type="spellEnd"/>
      </w:hyperlink>
      <w:r w:rsidRPr="002E18DA">
        <w:rPr>
          <w:sz w:val="22"/>
          <w:szCs w:val="22"/>
        </w:rPr>
        <w:t xml:space="preserve">  </w:t>
      </w:r>
    </w:p>
    <w:p w:rsidR="002E18DA" w:rsidRPr="002E18DA" w:rsidRDefault="002E18DA" w:rsidP="002E18DA">
      <w:pPr>
        <w:spacing w:before="60" w:after="60" w:line="276" w:lineRule="auto"/>
        <w:jc w:val="both"/>
        <w:rPr>
          <w:sz w:val="22"/>
          <w:szCs w:val="22"/>
        </w:rPr>
      </w:pP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hyperlink r:id="rId21" w:history="1"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https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://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t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.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me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2E18DA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EFA4D59" wp14:editId="137650F6">
            <wp:extent cx="161925" cy="161925"/>
            <wp:effectExtent l="0" t="0" r="9525" b="9525"/>
            <wp:docPr id="5" name="Рисунок 5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r w:rsidRPr="002E18DA">
        <w:rPr>
          <w:color w:val="0000FF"/>
          <w:sz w:val="22"/>
          <w:szCs w:val="22"/>
          <w:u w:val="single"/>
        </w:rPr>
        <w:t>8-960-088-30-74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Рисунок 3" descr="~283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8384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hyperlink r:id="rId24" w:history="1">
        <w:r w:rsidRPr="002E18DA">
          <w:rPr>
            <w:color w:val="0000FF"/>
            <w:sz w:val="22"/>
            <w:szCs w:val="22"/>
            <w:u w:val="single"/>
          </w:rPr>
          <w:t>https://www.instagram.com/pension_fond_rt/</w:t>
        </w:r>
      </w:hyperlink>
      <w:r w:rsidRPr="002E18DA">
        <w:rPr>
          <w:sz w:val="22"/>
          <w:szCs w:val="22"/>
        </w:rPr>
        <w:t xml:space="preserve">   </w:t>
      </w: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sectPr w:rsidR="002E18DA" w:rsidSect="005C5C13">
      <w:headerReference w:type="default" r:id="rId25"/>
      <w:footerReference w:type="even" r:id="rId26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3C" w:rsidRDefault="0028303C">
      <w:r>
        <w:separator/>
      </w:r>
    </w:p>
  </w:endnote>
  <w:endnote w:type="continuationSeparator" w:id="0">
    <w:p w:rsidR="0028303C" w:rsidRDefault="002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294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9AC" w:rsidRDefault="002949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3C" w:rsidRDefault="0028303C">
      <w:r>
        <w:separator/>
      </w:r>
    </w:p>
  </w:footnote>
  <w:footnote w:type="continuationSeparator" w:id="0">
    <w:p w:rsidR="0028303C" w:rsidRDefault="0028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D23AF8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83E1B5" wp14:editId="5F76E43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E4821" wp14:editId="77C209A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F85834" wp14:editId="775CA053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9AC" w:rsidRDefault="002949AC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2949AC" w:rsidRDefault="002949AC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2949AC" w:rsidRDefault="002949AC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2949AC" w:rsidRDefault="002949AC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2949AC" w:rsidRDefault="002949AC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2949AC" w:rsidRDefault="002949AC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8"/>
  </w:num>
  <w:num w:numId="5">
    <w:abstractNumId w:val="16"/>
  </w:num>
  <w:num w:numId="6">
    <w:abstractNumId w:val="7"/>
  </w:num>
  <w:num w:numId="7">
    <w:abstractNumId w:val="10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0"/>
  </w:num>
  <w:num w:numId="15">
    <w:abstractNumId w:val="17"/>
  </w:num>
  <w:num w:numId="16">
    <w:abstractNumId w:val="6"/>
  </w:num>
  <w:num w:numId="17">
    <w:abstractNumId w:val="22"/>
  </w:num>
  <w:num w:numId="18">
    <w:abstractNumId w:val="3"/>
  </w:num>
  <w:num w:numId="19">
    <w:abstractNumId w:val="15"/>
  </w:num>
  <w:num w:numId="20">
    <w:abstractNumId w:val="8"/>
  </w:num>
  <w:num w:numId="21">
    <w:abstractNumId w:val="1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872"/>
    <w:rsid w:val="00063F28"/>
    <w:rsid w:val="0006406C"/>
    <w:rsid w:val="0006590C"/>
    <w:rsid w:val="00071348"/>
    <w:rsid w:val="00073DD6"/>
    <w:rsid w:val="000743D1"/>
    <w:rsid w:val="00077068"/>
    <w:rsid w:val="00087A08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727E"/>
    <w:rsid w:val="00177EEE"/>
    <w:rsid w:val="00181473"/>
    <w:rsid w:val="001819A4"/>
    <w:rsid w:val="001850D7"/>
    <w:rsid w:val="00186855"/>
    <w:rsid w:val="001918DE"/>
    <w:rsid w:val="00193816"/>
    <w:rsid w:val="001945A9"/>
    <w:rsid w:val="00195798"/>
    <w:rsid w:val="001967A7"/>
    <w:rsid w:val="00197C3E"/>
    <w:rsid w:val="001A0EB3"/>
    <w:rsid w:val="001A317B"/>
    <w:rsid w:val="001B1518"/>
    <w:rsid w:val="001B1B50"/>
    <w:rsid w:val="001B1B57"/>
    <w:rsid w:val="001B2565"/>
    <w:rsid w:val="001B2977"/>
    <w:rsid w:val="001B34C6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507F"/>
    <w:rsid w:val="00265856"/>
    <w:rsid w:val="00266CD5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E18DA"/>
    <w:rsid w:val="002E1CC3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3118"/>
    <w:rsid w:val="00386828"/>
    <w:rsid w:val="00386F82"/>
    <w:rsid w:val="00392716"/>
    <w:rsid w:val="0039297D"/>
    <w:rsid w:val="003936A7"/>
    <w:rsid w:val="003A0573"/>
    <w:rsid w:val="003A1250"/>
    <w:rsid w:val="003A74BC"/>
    <w:rsid w:val="003A7C05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24E"/>
    <w:rsid w:val="004B379C"/>
    <w:rsid w:val="004B4104"/>
    <w:rsid w:val="004B52D2"/>
    <w:rsid w:val="004C1DDF"/>
    <w:rsid w:val="004C3C44"/>
    <w:rsid w:val="004C40EB"/>
    <w:rsid w:val="004C425C"/>
    <w:rsid w:val="004C5A67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2DBD"/>
    <w:rsid w:val="00513BD5"/>
    <w:rsid w:val="00520147"/>
    <w:rsid w:val="00524712"/>
    <w:rsid w:val="00532385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5919"/>
    <w:rsid w:val="00640067"/>
    <w:rsid w:val="00646E74"/>
    <w:rsid w:val="00647D8B"/>
    <w:rsid w:val="00647DBD"/>
    <w:rsid w:val="006531D3"/>
    <w:rsid w:val="00656360"/>
    <w:rsid w:val="006577CD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4070"/>
    <w:rsid w:val="007A20C5"/>
    <w:rsid w:val="007A4361"/>
    <w:rsid w:val="007A44F5"/>
    <w:rsid w:val="007B32A9"/>
    <w:rsid w:val="007B3DDD"/>
    <w:rsid w:val="007B5C27"/>
    <w:rsid w:val="007B7183"/>
    <w:rsid w:val="007B7A85"/>
    <w:rsid w:val="007C2A21"/>
    <w:rsid w:val="007C337C"/>
    <w:rsid w:val="007C3737"/>
    <w:rsid w:val="007C4243"/>
    <w:rsid w:val="007C4961"/>
    <w:rsid w:val="007C72C7"/>
    <w:rsid w:val="007C766A"/>
    <w:rsid w:val="007D0D30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5BDB"/>
    <w:rsid w:val="00857D15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433C"/>
    <w:rsid w:val="008C4830"/>
    <w:rsid w:val="008D125E"/>
    <w:rsid w:val="008D338E"/>
    <w:rsid w:val="008D57E5"/>
    <w:rsid w:val="008E710F"/>
    <w:rsid w:val="008E7710"/>
    <w:rsid w:val="008F108D"/>
    <w:rsid w:val="009006CA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D0A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F16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86F"/>
    <w:rsid w:val="00C44C02"/>
    <w:rsid w:val="00C47377"/>
    <w:rsid w:val="00C5337B"/>
    <w:rsid w:val="00C56675"/>
    <w:rsid w:val="00C6554D"/>
    <w:rsid w:val="00C66D60"/>
    <w:rsid w:val="00C704B0"/>
    <w:rsid w:val="00C73603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544A5"/>
    <w:rsid w:val="00D55014"/>
    <w:rsid w:val="00D55534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52F0"/>
    <w:rsid w:val="00E262F8"/>
    <w:rsid w:val="00E3462D"/>
    <w:rsid w:val="00E34B3E"/>
    <w:rsid w:val="00E36651"/>
    <w:rsid w:val="00E4053E"/>
    <w:rsid w:val="00E405A1"/>
    <w:rsid w:val="00E423B5"/>
    <w:rsid w:val="00E42539"/>
    <w:rsid w:val="00E45C46"/>
    <w:rsid w:val="00E45C91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B10EC"/>
    <w:rsid w:val="00EB278D"/>
    <w:rsid w:val="00EC1A44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66AE"/>
    <w:rsid w:val="00EF7774"/>
    <w:rsid w:val="00F00E69"/>
    <w:rsid w:val="00F0119D"/>
    <w:rsid w:val="00F018AA"/>
    <w:rsid w:val="00F024A8"/>
    <w:rsid w:val="00F03430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5676"/>
    <w:rsid w:val="00FA5F7B"/>
    <w:rsid w:val="00FA624D"/>
    <w:rsid w:val="00FB4098"/>
    <w:rsid w:val="00FB5713"/>
    <w:rsid w:val="00FC191D"/>
    <w:rsid w:val="00FC296B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k.com/pfr_rt" TargetMode="External"/><Relationship Id="rId18" Type="http://schemas.openxmlformats.org/officeDocument/2006/relationships/hyperlink" Target="http://www.twitter.com/PFR_TATARSTA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.me/PFRTATARbo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ok.ru/group/pfrtatarst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instagram.com/pension_fond_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FRTATARSTAN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pfr.gov.ru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6228-63DE-4B33-B7DE-26EEDD5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6448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2</cp:revision>
  <cp:lastPrinted>2020-04-07T07:04:00Z</cp:lastPrinted>
  <dcterms:created xsi:type="dcterms:W3CDTF">2021-08-13T08:51:00Z</dcterms:created>
  <dcterms:modified xsi:type="dcterms:W3CDTF">2021-08-13T08:51:00Z</dcterms:modified>
</cp:coreProperties>
</file>